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47" w:rsidRPr="00865478" w:rsidRDefault="00F73D47" w:rsidP="00F73D47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865478">
        <w:rPr>
          <w:rFonts w:ascii="微软雅黑" w:eastAsia="微软雅黑" w:hAnsi="微软雅黑" w:hint="eastAsia"/>
          <w:b/>
          <w:sz w:val="28"/>
          <w:szCs w:val="28"/>
        </w:rPr>
        <w:t>涌金集团“未来领袖”计划</w:t>
      </w:r>
    </w:p>
    <w:p w:rsidR="00F73D47" w:rsidRPr="00865478" w:rsidRDefault="00F73D47" w:rsidP="00F73D47">
      <w:pPr>
        <w:jc w:val="center"/>
        <w:rPr>
          <w:rFonts w:ascii="微软雅黑" w:eastAsia="微软雅黑" w:hAnsi="微软雅黑"/>
          <w:sz w:val="28"/>
          <w:szCs w:val="28"/>
        </w:rPr>
      </w:pPr>
      <w:r w:rsidRPr="00865478">
        <w:rPr>
          <w:rFonts w:ascii="微软雅黑" w:eastAsia="微软雅黑" w:hAnsi="微软雅黑" w:hint="eastAsia"/>
          <w:sz w:val="28"/>
          <w:szCs w:val="28"/>
        </w:rPr>
        <w:t>——</w:t>
      </w:r>
      <w:r w:rsidRPr="00865478">
        <w:rPr>
          <w:rFonts w:ascii="微软雅黑" w:eastAsia="微软雅黑" w:hAnsi="微软雅黑"/>
          <w:sz w:val="28"/>
          <w:szCs w:val="28"/>
        </w:rPr>
        <w:t>201</w:t>
      </w:r>
      <w:r w:rsidR="003252DA">
        <w:rPr>
          <w:rFonts w:ascii="微软雅黑" w:eastAsia="微软雅黑" w:hAnsi="微软雅黑" w:hint="eastAsia"/>
          <w:sz w:val="28"/>
          <w:szCs w:val="28"/>
        </w:rPr>
        <w:t>5</w:t>
      </w:r>
      <w:r w:rsidRPr="00865478">
        <w:rPr>
          <w:rFonts w:ascii="微软雅黑" w:eastAsia="微软雅黑" w:hAnsi="微软雅黑" w:hint="eastAsia"/>
          <w:sz w:val="28"/>
          <w:szCs w:val="28"/>
        </w:rPr>
        <w:t>年</w:t>
      </w:r>
      <w:r w:rsidR="003252DA">
        <w:rPr>
          <w:rFonts w:ascii="微软雅黑" w:eastAsia="微软雅黑" w:hAnsi="微软雅黑" w:hint="eastAsia"/>
          <w:sz w:val="28"/>
          <w:szCs w:val="28"/>
        </w:rPr>
        <w:t>管理培训生</w:t>
      </w:r>
      <w:r w:rsidR="00C77855">
        <w:rPr>
          <w:rFonts w:ascii="微软雅黑" w:eastAsia="微软雅黑" w:hAnsi="微软雅黑" w:hint="eastAsia"/>
          <w:sz w:val="28"/>
          <w:szCs w:val="28"/>
        </w:rPr>
        <w:t>校园招聘</w:t>
      </w:r>
    </w:p>
    <w:p w:rsidR="00F73D47" w:rsidRPr="003252DA" w:rsidRDefault="00F73D47" w:rsidP="00BF2BD8">
      <w:pPr>
        <w:snapToGrid w:val="0"/>
        <w:spacing w:line="360" w:lineRule="auto"/>
        <w:rPr>
          <w:rFonts w:ascii="微软雅黑" w:eastAsia="微软雅黑" w:hAnsi="微软雅黑"/>
        </w:rPr>
      </w:pPr>
    </w:p>
    <w:p w:rsidR="00E63FB6" w:rsidRDefault="00E63FB6" w:rsidP="00BF2BD8">
      <w:pPr>
        <w:snapToGrid w:val="0"/>
        <w:spacing w:line="360" w:lineRule="auto"/>
        <w:ind w:leftChars="200" w:left="420"/>
        <w:rPr>
          <w:rFonts w:ascii="微软雅黑" w:eastAsia="微软雅黑" w:hAnsi="微软雅黑" w:cs="Helvetica"/>
          <w:color w:val="000000" w:themeColor="text1"/>
        </w:rPr>
      </w:pPr>
      <w:r>
        <w:rPr>
          <w:rFonts w:ascii="微软雅黑" w:eastAsia="微软雅黑" w:hAnsi="微软雅黑" w:cs="Helvetica" w:hint="eastAsia"/>
          <w:color w:val="000000" w:themeColor="text1"/>
        </w:rPr>
        <w:t>1</w:t>
      </w:r>
      <w:r w:rsidR="00ED28B6">
        <w:rPr>
          <w:rFonts w:ascii="微软雅黑" w:eastAsia="微软雅黑" w:hAnsi="微软雅黑" w:cs="Helvetica" w:hint="eastAsia"/>
          <w:color w:val="000000" w:themeColor="text1"/>
        </w:rPr>
        <w:t>2</w:t>
      </w:r>
      <w:r>
        <w:rPr>
          <w:rFonts w:ascii="微软雅黑" w:eastAsia="微软雅黑" w:hAnsi="微软雅黑" w:cs="Helvetica" w:hint="eastAsia"/>
          <w:color w:val="000000" w:themeColor="text1"/>
        </w:rPr>
        <w:t>年前，涌金集团管理培训</w:t>
      </w:r>
      <w:proofErr w:type="gramStart"/>
      <w:r>
        <w:rPr>
          <w:rFonts w:ascii="微软雅黑" w:eastAsia="微软雅黑" w:hAnsi="微软雅黑" w:cs="Helvetica" w:hint="eastAsia"/>
          <w:color w:val="000000" w:themeColor="text1"/>
        </w:rPr>
        <w:t>生项目</w:t>
      </w:r>
      <w:proofErr w:type="gramEnd"/>
      <w:r>
        <w:rPr>
          <w:rFonts w:ascii="微软雅黑" w:eastAsia="微软雅黑" w:hAnsi="微软雅黑" w:cs="Helvetica" w:hint="eastAsia"/>
          <w:color w:val="000000" w:themeColor="text1"/>
        </w:rPr>
        <w:t>闪耀揭幕；</w:t>
      </w:r>
    </w:p>
    <w:p w:rsidR="00E63FB6" w:rsidRDefault="00E63FB6" w:rsidP="00BF2BD8">
      <w:pPr>
        <w:snapToGrid w:val="0"/>
        <w:spacing w:line="360" w:lineRule="auto"/>
        <w:ind w:leftChars="200" w:left="420"/>
        <w:rPr>
          <w:rFonts w:ascii="微软雅黑" w:eastAsia="微软雅黑" w:hAnsi="微软雅黑" w:cs="Helvetica"/>
          <w:color w:val="000000" w:themeColor="text1"/>
        </w:rPr>
      </w:pPr>
      <w:r>
        <w:rPr>
          <w:rFonts w:ascii="微软雅黑" w:eastAsia="微软雅黑" w:hAnsi="微软雅黑" w:cs="Helvetica" w:hint="eastAsia"/>
          <w:color w:val="000000" w:themeColor="text1"/>
        </w:rPr>
        <w:t>1</w:t>
      </w:r>
      <w:r w:rsidR="00ED28B6">
        <w:rPr>
          <w:rFonts w:ascii="微软雅黑" w:eastAsia="微软雅黑" w:hAnsi="微软雅黑" w:cs="Helvetica" w:hint="eastAsia"/>
          <w:color w:val="000000" w:themeColor="text1"/>
        </w:rPr>
        <w:t>2</w:t>
      </w:r>
      <w:r>
        <w:rPr>
          <w:rFonts w:ascii="微软雅黑" w:eastAsia="微软雅黑" w:hAnsi="微软雅黑" w:cs="Helvetica" w:hint="eastAsia"/>
          <w:color w:val="000000" w:themeColor="text1"/>
        </w:rPr>
        <w:t>年间，我们选择涌金，风雨无悔；</w:t>
      </w:r>
    </w:p>
    <w:p w:rsidR="00E63FB6" w:rsidRDefault="00E63FB6" w:rsidP="00BF2BD8">
      <w:pPr>
        <w:snapToGrid w:val="0"/>
        <w:spacing w:line="360" w:lineRule="auto"/>
        <w:ind w:leftChars="200" w:left="420"/>
        <w:rPr>
          <w:rFonts w:ascii="微软雅黑" w:eastAsia="微软雅黑" w:hAnsi="微软雅黑" w:cs="Helvetica"/>
          <w:color w:val="000000" w:themeColor="text1"/>
        </w:rPr>
      </w:pPr>
      <w:r>
        <w:rPr>
          <w:rFonts w:ascii="微软雅黑" w:eastAsia="微软雅黑" w:hAnsi="微软雅黑" w:cs="Helvetica" w:hint="eastAsia"/>
          <w:color w:val="000000" w:themeColor="text1"/>
        </w:rPr>
        <w:t>今天，</w:t>
      </w:r>
      <w:r w:rsidR="00534085">
        <w:rPr>
          <w:rFonts w:ascii="微软雅黑" w:eastAsia="微软雅黑" w:hAnsi="微软雅黑" w:cs="Helvetica" w:hint="eastAsia"/>
          <w:color w:val="000000" w:themeColor="text1"/>
        </w:rPr>
        <w:t>一路携手走来</w:t>
      </w:r>
      <w:r>
        <w:rPr>
          <w:rFonts w:ascii="微软雅黑" w:eastAsia="微软雅黑" w:hAnsi="微软雅黑" w:cs="Helvetica" w:hint="eastAsia"/>
          <w:color w:val="000000" w:themeColor="text1"/>
        </w:rPr>
        <w:t>，我们已成为涌金领袖；</w:t>
      </w:r>
    </w:p>
    <w:p w:rsidR="00E63FB6" w:rsidRDefault="00E63FB6" w:rsidP="00BF2BD8">
      <w:pPr>
        <w:snapToGrid w:val="0"/>
        <w:spacing w:line="360" w:lineRule="auto"/>
        <w:ind w:leftChars="200" w:left="420"/>
        <w:rPr>
          <w:rFonts w:ascii="微软雅黑" w:eastAsia="微软雅黑" w:hAnsi="微软雅黑" w:cs="Helvetica"/>
          <w:color w:val="000000" w:themeColor="text1"/>
        </w:rPr>
      </w:pPr>
      <w:r>
        <w:rPr>
          <w:rFonts w:ascii="微软雅黑" w:eastAsia="微软雅黑" w:hAnsi="微软雅黑" w:cs="Helvetica" w:hint="eastAsia"/>
          <w:color w:val="000000" w:themeColor="text1"/>
        </w:rPr>
        <w:t>此刻，201</w:t>
      </w:r>
      <w:r w:rsidR="00ED28B6">
        <w:rPr>
          <w:rFonts w:ascii="微软雅黑" w:eastAsia="微软雅黑" w:hAnsi="微软雅黑" w:cs="Helvetica" w:hint="eastAsia"/>
          <w:color w:val="000000" w:themeColor="text1"/>
        </w:rPr>
        <w:t>5</w:t>
      </w:r>
      <w:r>
        <w:rPr>
          <w:rFonts w:ascii="微软雅黑" w:eastAsia="微软雅黑" w:hAnsi="微软雅黑" w:cs="Helvetica" w:hint="eastAsia"/>
          <w:color w:val="000000" w:themeColor="text1"/>
        </w:rPr>
        <w:t>年涌金集团“未来领袖”计划荣耀回归，</w:t>
      </w:r>
    </w:p>
    <w:p w:rsidR="00E63FB6" w:rsidRDefault="00E63FB6" w:rsidP="00BF2BD8">
      <w:pPr>
        <w:snapToGrid w:val="0"/>
        <w:spacing w:line="360" w:lineRule="auto"/>
        <w:ind w:leftChars="200" w:left="420"/>
        <w:rPr>
          <w:rFonts w:ascii="微软雅黑" w:eastAsia="微软雅黑" w:hAnsi="微软雅黑" w:cs="Helvetica"/>
          <w:color w:val="000000" w:themeColor="text1"/>
        </w:rPr>
      </w:pPr>
      <w:r>
        <w:rPr>
          <w:rFonts w:ascii="微软雅黑" w:eastAsia="微软雅黑" w:hAnsi="微软雅黑" w:cs="Helvetica" w:hint="eastAsia"/>
          <w:color w:val="000000" w:themeColor="text1"/>
        </w:rPr>
        <w:t>我们在等你，你在等什么？</w:t>
      </w:r>
    </w:p>
    <w:p w:rsidR="00BF2BD8" w:rsidRPr="00E63FB6" w:rsidRDefault="00BF2BD8" w:rsidP="00BF2BD8">
      <w:pPr>
        <w:snapToGrid w:val="0"/>
        <w:spacing w:line="360" w:lineRule="auto"/>
        <w:rPr>
          <w:rFonts w:ascii="微软雅黑" w:eastAsia="微软雅黑" w:hAnsi="微软雅黑"/>
        </w:rPr>
      </w:pPr>
    </w:p>
    <w:p w:rsidR="00F73D47" w:rsidRPr="00865478" w:rsidRDefault="00F73D47" w:rsidP="00BF2BD8">
      <w:pPr>
        <w:snapToGrid w:val="0"/>
        <w:spacing w:line="360" w:lineRule="auto"/>
        <w:rPr>
          <w:rFonts w:ascii="微软雅黑" w:eastAsia="微软雅黑" w:hAnsi="微软雅黑"/>
          <w:u w:val="single"/>
        </w:rPr>
      </w:pPr>
      <w:r w:rsidRPr="00865478">
        <w:rPr>
          <w:rFonts w:ascii="微软雅黑" w:eastAsia="微软雅黑" w:hAnsi="微软雅黑" w:hint="eastAsia"/>
          <w:b/>
          <w:bCs/>
          <w:u w:val="single"/>
        </w:rPr>
        <w:t>项目介绍</w:t>
      </w:r>
    </w:p>
    <w:p w:rsidR="00C77855" w:rsidRDefault="00C77855" w:rsidP="00BF2BD8">
      <w:pPr>
        <w:snapToGrid w:val="0"/>
        <w:spacing w:line="360" w:lineRule="auto"/>
        <w:ind w:leftChars="200" w:left="420"/>
        <w:rPr>
          <w:rFonts w:ascii="微软雅黑" w:eastAsia="微软雅黑" w:hAnsi="微软雅黑" w:cs="Helvetica"/>
          <w:color w:val="000000" w:themeColor="text1"/>
        </w:rPr>
      </w:pPr>
      <w:r>
        <w:rPr>
          <w:rFonts w:ascii="微软雅黑" w:eastAsia="微软雅黑" w:hAnsi="微软雅黑" w:cs="Helvetica" w:hint="eastAsia"/>
          <w:color w:val="000000" w:themeColor="text1"/>
        </w:rPr>
        <w:t>这里有</w:t>
      </w:r>
      <w:r w:rsidRPr="005D3AC0">
        <w:rPr>
          <w:rFonts w:ascii="微软雅黑" w:eastAsia="微软雅黑" w:hAnsi="微软雅黑" w:cs="Helvetica"/>
          <w:color w:val="000000" w:themeColor="text1"/>
        </w:rPr>
        <w:t>行业</w:t>
      </w:r>
      <w:r>
        <w:rPr>
          <w:rFonts w:ascii="微软雅黑" w:eastAsia="微软雅黑" w:hAnsi="微软雅黑" w:cs="Helvetica" w:hint="eastAsia"/>
          <w:color w:val="000000" w:themeColor="text1"/>
        </w:rPr>
        <w:t>最有</w:t>
      </w:r>
      <w:r w:rsidRPr="005D3AC0">
        <w:rPr>
          <w:rFonts w:ascii="微软雅黑" w:eastAsia="微软雅黑" w:hAnsi="微软雅黑" w:cs="Helvetica"/>
          <w:color w:val="000000" w:themeColor="text1"/>
        </w:rPr>
        <w:t>影响力、</w:t>
      </w:r>
      <w:proofErr w:type="gramStart"/>
      <w:r w:rsidRPr="005D3AC0">
        <w:rPr>
          <w:rFonts w:ascii="微软雅黑" w:eastAsia="微软雅黑" w:hAnsi="微软雅黑" w:cs="Helvetica"/>
          <w:color w:val="000000" w:themeColor="text1"/>
        </w:rPr>
        <w:t>最</w:t>
      </w:r>
      <w:proofErr w:type="gramEnd"/>
      <w:r w:rsidRPr="005D3AC0">
        <w:rPr>
          <w:rFonts w:ascii="微软雅黑" w:eastAsia="微软雅黑" w:hAnsi="微软雅黑" w:cs="Helvetica"/>
          <w:color w:val="000000" w:themeColor="text1"/>
        </w:rPr>
        <w:t>专业的投资人</w:t>
      </w:r>
      <w:r>
        <w:rPr>
          <w:rFonts w:ascii="微软雅黑" w:eastAsia="微软雅黑" w:hAnsi="微软雅黑" w:cs="Helvetica" w:hint="eastAsia"/>
          <w:color w:val="000000" w:themeColor="text1"/>
        </w:rPr>
        <w:t>。</w:t>
      </w:r>
    </w:p>
    <w:p w:rsidR="00C77855" w:rsidRDefault="00C77855" w:rsidP="00BF2BD8">
      <w:pPr>
        <w:snapToGrid w:val="0"/>
        <w:spacing w:line="360" w:lineRule="auto"/>
        <w:ind w:leftChars="200" w:left="420"/>
        <w:rPr>
          <w:rFonts w:ascii="微软雅黑" w:eastAsia="微软雅黑" w:hAnsi="微软雅黑" w:cs="Helvetica"/>
          <w:color w:val="000000" w:themeColor="text1"/>
        </w:rPr>
      </w:pPr>
      <w:r>
        <w:rPr>
          <w:rFonts w:ascii="微软雅黑" w:eastAsia="微软雅黑" w:hAnsi="微软雅黑" w:cs="Helvetica" w:hint="eastAsia"/>
          <w:color w:val="000000" w:themeColor="text1"/>
        </w:rPr>
        <w:t>这里有市场化的用人机制，您的职业发展没有天花板。</w:t>
      </w:r>
    </w:p>
    <w:p w:rsidR="00C77855" w:rsidRPr="00C77855" w:rsidRDefault="00C77855" w:rsidP="00BF2BD8">
      <w:pPr>
        <w:snapToGrid w:val="0"/>
        <w:spacing w:line="360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cs="Helvetica" w:hint="eastAsia"/>
          <w:color w:val="000000" w:themeColor="text1"/>
        </w:rPr>
        <w:t>更重要的是</w:t>
      </w:r>
      <w:r w:rsidRPr="005D3AC0">
        <w:rPr>
          <w:rFonts w:ascii="微软雅黑" w:eastAsia="微软雅黑" w:hAnsi="微软雅黑" w:cs="Helvetica"/>
          <w:color w:val="000000" w:themeColor="text1"/>
        </w:rPr>
        <w:t>，</w:t>
      </w:r>
      <w:r>
        <w:rPr>
          <w:rFonts w:ascii="微软雅黑" w:eastAsia="微软雅黑" w:hAnsi="微软雅黑" w:cs="Helvetica" w:hint="eastAsia"/>
          <w:color w:val="000000" w:themeColor="text1"/>
        </w:rPr>
        <w:t>您会收获持续的成长，这里面临的每一个商业机会和管理问题都是具体而真实的，您会影响并且主导，一个投资决策与操盘，一款金融产品的设计与发行，一项制度的设计与颁布，一个项目的策划与运营</w:t>
      </w:r>
      <w:r>
        <w:rPr>
          <w:rFonts w:ascii="微软雅黑" w:eastAsia="微软雅黑" w:hAnsi="微软雅黑" w:cs="Helvetica"/>
          <w:color w:val="000000" w:themeColor="text1"/>
        </w:rPr>
        <w:t>……</w:t>
      </w:r>
    </w:p>
    <w:p w:rsidR="00F73D47" w:rsidRDefault="00534085" w:rsidP="00BF2BD8">
      <w:pPr>
        <w:snapToGrid w:val="0"/>
        <w:spacing w:line="360" w:lineRule="auto"/>
        <w:ind w:firstLineChars="250" w:firstLine="52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涌金集团（</w:t>
      </w:r>
      <w:proofErr w:type="gramStart"/>
      <w:r w:rsidRPr="00865478">
        <w:rPr>
          <w:rFonts w:ascii="微软雅黑" w:eastAsia="微软雅黑" w:hAnsi="微软雅黑" w:hint="eastAsia"/>
        </w:rPr>
        <w:t>旗下</w:t>
      </w:r>
      <w:r>
        <w:rPr>
          <w:rFonts w:ascii="微软雅黑" w:eastAsia="微软雅黑" w:hAnsi="微软雅黑" w:hint="eastAsia"/>
        </w:rPr>
        <w:t>有</w:t>
      </w:r>
      <w:r w:rsidRPr="00865478">
        <w:rPr>
          <w:rFonts w:ascii="微软雅黑" w:eastAsia="微软雅黑" w:hAnsi="微软雅黑" w:hint="eastAsia"/>
        </w:rPr>
        <w:t>涌华</w:t>
      </w:r>
      <w:proofErr w:type="gramEnd"/>
      <w:r w:rsidRPr="00865478">
        <w:rPr>
          <w:rFonts w:ascii="微软雅黑" w:eastAsia="微软雅黑" w:hAnsi="微软雅黑" w:hint="eastAsia"/>
        </w:rPr>
        <w:t>投资、国金证券、云南信托等企业</w:t>
      </w:r>
      <w:r>
        <w:rPr>
          <w:rFonts w:ascii="微软雅黑" w:eastAsia="微软雅黑" w:hAnsi="微软雅黑" w:hint="eastAsia"/>
        </w:rPr>
        <w:t>）“未来领袖计划”</w:t>
      </w:r>
      <w:r w:rsidR="00F73D47" w:rsidRPr="00865478">
        <w:rPr>
          <w:rFonts w:ascii="微软雅黑" w:eastAsia="微软雅黑" w:hAnsi="微软雅黑" w:hint="eastAsia"/>
        </w:rPr>
        <w:t>，招募</w:t>
      </w:r>
      <w:r w:rsidR="00F73D47" w:rsidRPr="00865478">
        <w:rPr>
          <w:rFonts w:ascii="微软雅黑" w:eastAsia="微软雅黑" w:hAnsi="微软雅黑"/>
        </w:rPr>
        <w:t>201</w:t>
      </w:r>
      <w:r w:rsidR="003252DA">
        <w:rPr>
          <w:rFonts w:ascii="微软雅黑" w:eastAsia="微软雅黑" w:hAnsi="微软雅黑" w:hint="eastAsia"/>
        </w:rPr>
        <w:t>5</w:t>
      </w:r>
      <w:r w:rsidR="00A02565">
        <w:rPr>
          <w:rFonts w:ascii="微软雅黑" w:eastAsia="微软雅黑" w:hAnsi="微软雅黑" w:hint="eastAsia"/>
        </w:rPr>
        <w:t>届优秀应届毕业生项目，为追求卓越的你铺就一条成功之路</w:t>
      </w:r>
      <w:r w:rsidR="00F73D47" w:rsidRPr="00865478">
        <w:rPr>
          <w:rFonts w:ascii="微软雅黑" w:eastAsia="微软雅黑" w:hAnsi="微软雅黑" w:hint="eastAsia"/>
        </w:rPr>
        <w:t>。</w:t>
      </w:r>
    </w:p>
    <w:p w:rsidR="00F73D47" w:rsidRPr="00865478" w:rsidRDefault="00F73D47" w:rsidP="00BF2BD8">
      <w:pPr>
        <w:snapToGrid w:val="0"/>
        <w:spacing w:line="360" w:lineRule="auto"/>
        <w:rPr>
          <w:rFonts w:ascii="微软雅黑" w:eastAsia="微软雅黑" w:hAnsi="微软雅黑"/>
        </w:rPr>
      </w:pPr>
    </w:p>
    <w:p w:rsidR="00F73D47" w:rsidRPr="00865478" w:rsidRDefault="00F73D47" w:rsidP="00BF2BD8">
      <w:pPr>
        <w:snapToGrid w:val="0"/>
        <w:spacing w:line="360" w:lineRule="auto"/>
        <w:rPr>
          <w:rFonts w:ascii="微软雅黑" w:eastAsia="微软雅黑" w:hAnsi="微软雅黑"/>
          <w:u w:val="single"/>
        </w:rPr>
      </w:pPr>
      <w:r w:rsidRPr="00865478">
        <w:rPr>
          <w:rFonts w:ascii="微软雅黑" w:eastAsia="微软雅黑" w:hAnsi="微软雅黑" w:hint="eastAsia"/>
          <w:b/>
          <w:bCs/>
          <w:u w:val="single"/>
        </w:rPr>
        <w:t>项目亮点</w:t>
      </w:r>
    </w:p>
    <w:p w:rsidR="00F73D47" w:rsidRDefault="00F73D47" w:rsidP="00BF2BD8">
      <w:pPr>
        <w:pStyle w:val="a3"/>
        <w:numPr>
          <w:ilvl w:val="0"/>
          <w:numId w:val="1"/>
        </w:numPr>
        <w:snapToGrid w:val="0"/>
        <w:spacing w:line="360" w:lineRule="auto"/>
        <w:rPr>
          <w:rFonts w:ascii="微软雅黑" w:eastAsia="微软雅黑" w:hAnsi="微软雅黑"/>
        </w:rPr>
      </w:pPr>
      <w:r w:rsidRPr="00865478">
        <w:rPr>
          <w:rFonts w:ascii="微软雅黑" w:eastAsia="微软雅黑" w:hAnsi="微软雅黑" w:hint="eastAsia"/>
        </w:rPr>
        <w:t>集团范围内核心职位</w:t>
      </w:r>
      <w:r w:rsidR="008879CD">
        <w:rPr>
          <w:rFonts w:ascii="微软雅黑" w:eastAsia="微软雅黑" w:hAnsi="微软雅黑" w:hint="eastAsia"/>
        </w:rPr>
        <w:t>机会；</w:t>
      </w:r>
    </w:p>
    <w:p w:rsidR="00865478" w:rsidRPr="00865478" w:rsidRDefault="00865478" w:rsidP="00BF2BD8">
      <w:pPr>
        <w:pStyle w:val="a3"/>
        <w:numPr>
          <w:ilvl w:val="0"/>
          <w:numId w:val="1"/>
        </w:numPr>
        <w:snapToGrid w:val="0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在高管的视野中成长，专属的成长快车道</w:t>
      </w:r>
      <w:r w:rsidR="008879CD">
        <w:rPr>
          <w:rFonts w:ascii="微软雅黑" w:eastAsia="微软雅黑" w:hAnsi="微软雅黑" w:hint="eastAsia"/>
        </w:rPr>
        <w:t>；</w:t>
      </w:r>
    </w:p>
    <w:p w:rsidR="00F73D47" w:rsidRPr="00865478" w:rsidRDefault="00C77855" w:rsidP="00BF2BD8">
      <w:pPr>
        <w:pStyle w:val="a3"/>
        <w:numPr>
          <w:ilvl w:val="0"/>
          <w:numId w:val="1"/>
        </w:numPr>
        <w:snapToGrid w:val="0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领袖</w:t>
      </w:r>
      <w:r w:rsidR="00F73D47" w:rsidRPr="00865478">
        <w:rPr>
          <w:rFonts w:ascii="微软雅黑" w:eastAsia="微软雅黑" w:hAnsi="微软雅黑" w:hint="eastAsia"/>
        </w:rPr>
        <w:t>训练营——丰富多彩的培训机会</w:t>
      </w:r>
      <w:r w:rsidR="008879CD">
        <w:rPr>
          <w:rFonts w:ascii="微软雅黑" w:eastAsia="微软雅黑" w:hAnsi="微软雅黑" w:hint="eastAsia"/>
        </w:rPr>
        <w:t>；</w:t>
      </w:r>
    </w:p>
    <w:p w:rsidR="00F73D47" w:rsidRPr="00865478" w:rsidRDefault="00F73D47" w:rsidP="00BF2BD8">
      <w:pPr>
        <w:pStyle w:val="a3"/>
        <w:numPr>
          <w:ilvl w:val="0"/>
          <w:numId w:val="1"/>
        </w:numPr>
        <w:snapToGrid w:val="0"/>
        <w:spacing w:line="360" w:lineRule="auto"/>
        <w:rPr>
          <w:rFonts w:ascii="微软雅黑" w:eastAsia="微软雅黑" w:hAnsi="微软雅黑"/>
        </w:rPr>
      </w:pPr>
      <w:r w:rsidRPr="00865478">
        <w:rPr>
          <w:rFonts w:ascii="微软雅黑" w:eastAsia="微软雅黑" w:hAnsi="微软雅黑" w:hint="eastAsia"/>
        </w:rPr>
        <w:t>清晰、无障碍的职业发展路径，提供快速独当一面的成长机会</w:t>
      </w:r>
      <w:r w:rsidR="008879CD">
        <w:rPr>
          <w:rFonts w:ascii="微软雅黑" w:eastAsia="微软雅黑" w:hAnsi="微软雅黑" w:hint="eastAsia"/>
        </w:rPr>
        <w:t>；</w:t>
      </w:r>
    </w:p>
    <w:p w:rsidR="00F73D47" w:rsidRPr="00865478" w:rsidRDefault="00F73D47" w:rsidP="00BF2BD8">
      <w:pPr>
        <w:pStyle w:val="a3"/>
        <w:numPr>
          <w:ilvl w:val="0"/>
          <w:numId w:val="1"/>
        </w:numPr>
        <w:snapToGrid w:val="0"/>
        <w:spacing w:line="360" w:lineRule="auto"/>
        <w:rPr>
          <w:rFonts w:ascii="微软雅黑" w:eastAsia="微软雅黑" w:hAnsi="微软雅黑"/>
        </w:rPr>
      </w:pPr>
      <w:r w:rsidRPr="00865478">
        <w:rPr>
          <w:rFonts w:ascii="微软雅黑" w:eastAsia="微软雅黑" w:hAnsi="微软雅黑" w:hint="eastAsia"/>
        </w:rPr>
        <w:t>富有行业竞争力的薪酬、福利水平</w:t>
      </w:r>
      <w:r w:rsidR="008879CD">
        <w:rPr>
          <w:rFonts w:ascii="微软雅黑" w:eastAsia="微软雅黑" w:hAnsi="微软雅黑" w:hint="eastAsia"/>
        </w:rPr>
        <w:t>。</w:t>
      </w:r>
    </w:p>
    <w:p w:rsidR="00F73D47" w:rsidRPr="00865478" w:rsidRDefault="00F73D47" w:rsidP="00BF2BD8">
      <w:pPr>
        <w:snapToGrid w:val="0"/>
        <w:spacing w:line="360" w:lineRule="auto"/>
        <w:rPr>
          <w:rFonts w:ascii="微软雅黑" w:eastAsia="微软雅黑" w:hAnsi="微软雅黑"/>
        </w:rPr>
      </w:pPr>
    </w:p>
    <w:p w:rsidR="00F73D47" w:rsidRPr="00865478" w:rsidRDefault="00865478" w:rsidP="00BF2BD8">
      <w:pPr>
        <w:snapToGrid w:val="0"/>
        <w:spacing w:line="360" w:lineRule="auto"/>
        <w:rPr>
          <w:rFonts w:ascii="微软雅黑" w:eastAsia="微软雅黑" w:hAnsi="微软雅黑"/>
          <w:u w:val="single"/>
        </w:rPr>
      </w:pPr>
      <w:r>
        <w:rPr>
          <w:rFonts w:ascii="微软雅黑" w:eastAsia="微软雅黑" w:hAnsi="微软雅黑" w:hint="eastAsia"/>
          <w:b/>
          <w:bCs/>
          <w:u w:val="single"/>
        </w:rPr>
        <w:lastRenderedPageBreak/>
        <w:t>招募对象</w:t>
      </w:r>
    </w:p>
    <w:p w:rsidR="00F73D47" w:rsidRPr="00865478" w:rsidRDefault="00F73D47" w:rsidP="00BF2BD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</w:rPr>
      </w:pPr>
      <w:r w:rsidRPr="00865478">
        <w:rPr>
          <w:rFonts w:ascii="微软雅黑" w:eastAsia="微软雅黑" w:hAnsi="微软雅黑"/>
        </w:rPr>
        <w:t>201</w:t>
      </w:r>
      <w:r w:rsidR="003252DA">
        <w:rPr>
          <w:rFonts w:ascii="微软雅黑" w:eastAsia="微软雅黑" w:hAnsi="微软雅黑" w:hint="eastAsia"/>
        </w:rPr>
        <w:t>5</w:t>
      </w:r>
      <w:r w:rsidRPr="00865478">
        <w:rPr>
          <w:rFonts w:ascii="微软雅黑" w:eastAsia="微软雅黑" w:hAnsi="微软雅黑" w:hint="eastAsia"/>
        </w:rPr>
        <w:t>届应届毕业生；</w:t>
      </w:r>
    </w:p>
    <w:p w:rsidR="00F73D47" w:rsidRPr="00865478" w:rsidRDefault="00F73D47" w:rsidP="00BF2BD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</w:rPr>
      </w:pPr>
      <w:r w:rsidRPr="00865478">
        <w:rPr>
          <w:rFonts w:ascii="微软雅黑" w:eastAsia="微软雅黑" w:hAnsi="微软雅黑" w:hint="eastAsia"/>
        </w:rPr>
        <w:t>硕士研究生及以上学历，不限专业、年龄、性别；</w:t>
      </w:r>
    </w:p>
    <w:p w:rsidR="00F73D47" w:rsidRPr="00865478" w:rsidRDefault="00F73D47" w:rsidP="00BF2BD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</w:rPr>
      </w:pPr>
      <w:r w:rsidRPr="00865478">
        <w:rPr>
          <w:rFonts w:ascii="微软雅黑" w:eastAsia="微软雅黑" w:hAnsi="微软雅黑" w:hint="eastAsia"/>
        </w:rPr>
        <w:t>优秀的沟通协调能力和抗压能力；</w:t>
      </w:r>
      <w:bookmarkStart w:id="0" w:name="_GoBack"/>
      <w:bookmarkEnd w:id="0"/>
    </w:p>
    <w:p w:rsidR="00F73D47" w:rsidRPr="00865478" w:rsidRDefault="008879CD" w:rsidP="00BF2BD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不怕压力，</w:t>
      </w:r>
      <w:r w:rsidR="00C77855">
        <w:rPr>
          <w:rFonts w:ascii="微软雅黑" w:eastAsia="微软雅黑" w:hAnsi="微软雅黑" w:hint="eastAsia"/>
        </w:rPr>
        <w:t>渴望成功，</w:t>
      </w:r>
      <w:r w:rsidR="00F73D47" w:rsidRPr="00865478">
        <w:rPr>
          <w:rFonts w:ascii="微软雅黑" w:eastAsia="微软雅黑" w:hAnsi="微软雅黑" w:hint="eastAsia"/>
        </w:rPr>
        <w:t>；</w:t>
      </w:r>
    </w:p>
    <w:p w:rsidR="00FC53C1" w:rsidRDefault="00FC53C1" w:rsidP="00BF2BD8">
      <w:pPr>
        <w:snapToGrid w:val="0"/>
        <w:spacing w:line="360" w:lineRule="auto"/>
        <w:rPr>
          <w:rFonts w:ascii="微软雅黑" w:eastAsia="微软雅黑" w:hAnsi="微软雅黑"/>
        </w:rPr>
      </w:pPr>
    </w:p>
    <w:p w:rsidR="00615E70" w:rsidRPr="00BF2BD8" w:rsidRDefault="003252DA" w:rsidP="00BF2BD8">
      <w:pPr>
        <w:snapToGrid w:val="0"/>
        <w:spacing w:line="360" w:lineRule="auto"/>
        <w:rPr>
          <w:rFonts w:ascii="微软雅黑" w:eastAsia="微软雅黑" w:hAnsi="微软雅黑"/>
          <w:b/>
          <w:u w:val="single"/>
        </w:rPr>
      </w:pPr>
      <w:r w:rsidRPr="00BF2BD8">
        <w:rPr>
          <w:rFonts w:ascii="微软雅黑" w:eastAsia="微软雅黑" w:hAnsi="微软雅黑" w:hint="eastAsia"/>
          <w:b/>
          <w:u w:val="single"/>
        </w:rPr>
        <w:t>投递方式</w:t>
      </w:r>
    </w:p>
    <w:p w:rsidR="003252DA" w:rsidRDefault="003252DA" w:rsidP="00BF2BD8">
      <w:pPr>
        <w:snapToGrid w:val="0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本岗位只</w:t>
      </w:r>
      <w:proofErr w:type="gramStart"/>
      <w:r>
        <w:rPr>
          <w:rFonts w:ascii="微软雅黑" w:eastAsia="微软雅黑" w:hAnsi="微软雅黑" w:hint="eastAsia"/>
        </w:rPr>
        <w:t>接受网申</w:t>
      </w:r>
      <w:proofErr w:type="gramEnd"/>
      <w:r>
        <w:rPr>
          <w:rFonts w:ascii="微软雅黑" w:eastAsia="微软雅黑" w:hAnsi="微软雅黑" w:hint="eastAsia"/>
        </w:rPr>
        <w:t>，地址：</w:t>
      </w:r>
      <w:hyperlink r:id="rId6" w:history="1">
        <w:r w:rsidRPr="00563E99">
          <w:rPr>
            <w:rStyle w:val="a5"/>
            <w:rFonts w:ascii="微软雅黑" w:eastAsia="微软雅黑" w:hAnsi="微软雅黑"/>
          </w:rPr>
          <w:t>http://yongjingroup.zhiye.com/zpdetail/620001849</w:t>
        </w:r>
      </w:hyperlink>
    </w:p>
    <w:p w:rsidR="003252DA" w:rsidRDefault="003252DA" w:rsidP="00BF2BD8">
      <w:pPr>
        <w:snapToGrid w:val="0"/>
        <w:spacing w:line="360" w:lineRule="auto"/>
        <w:rPr>
          <w:rFonts w:ascii="微软雅黑" w:eastAsia="微软雅黑" w:hAnsi="微软雅黑"/>
        </w:rPr>
      </w:pPr>
    </w:p>
    <w:p w:rsidR="003252DA" w:rsidRPr="003252DA" w:rsidRDefault="003252DA" w:rsidP="00BF2BD8">
      <w:pPr>
        <w:snapToGrid w:val="0"/>
        <w:spacing w:line="360" w:lineRule="auto"/>
        <w:rPr>
          <w:rFonts w:ascii="微软雅黑" w:eastAsia="微软雅黑" w:hAnsi="微软雅黑" w:cs="Times New Roman"/>
          <w:b/>
          <w:color w:val="333333"/>
          <w:u w:val="single"/>
        </w:rPr>
      </w:pPr>
      <w:r w:rsidRPr="003252DA">
        <w:rPr>
          <w:rFonts w:ascii="微软雅黑" w:eastAsia="微软雅黑" w:hAnsi="微软雅黑" w:cs="Times New Roman" w:hint="eastAsia"/>
          <w:b/>
          <w:color w:val="333333"/>
          <w:u w:val="single"/>
        </w:rPr>
        <w:t>涌金简介</w:t>
      </w:r>
    </w:p>
    <w:p w:rsidR="003252DA" w:rsidRDefault="003252DA" w:rsidP="00BF2BD8">
      <w:pPr>
        <w:snapToGrid w:val="0"/>
        <w:spacing w:line="360" w:lineRule="auto"/>
        <w:ind w:firstLineChars="200" w:firstLine="420"/>
        <w:rPr>
          <w:rFonts w:ascii="微软雅黑" w:eastAsia="微软雅黑" w:hAnsi="微软雅黑" w:cs="Times New Roman"/>
          <w:color w:val="333333"/>
        </w:rPr>
      </w:pPr>
      <w:r w:rsidRPr="003252DA">
        <w:rPr>
          <w:rFonts w:ascii="微软雅黑" w:eastAsia="微软雅黑" w:hAnsi="微软雅黑" w:cs="Times New Roman" w:hint="eastAsia"/>
          <w:color w:val="333333"/>
        </w:rPr>
        <w:t>涌金集团成立二十多年以来，凭借规范的企业管理机制、专业的核心人才团队和准确的战略投资决策，取得了令人瞩目的经营业绩。集团目前资产近160亿，管理（客户）资产近3,000亿，拥有员工约6,300人。</w:t>
      </w:r>
    </w:p>
    <w:p w:rsidR="00BF2BD8" w:rsidRPr="00BF2BD8" w:rsidRDefault="00BF2BD8" w:rsidP="00BF2BD8">
      <w:pPr>
        <w:snapToGrid w:val="0"/>
        <w:spacing w:line="360" w:lineRule="auto"/>
        <w:ind w:firstLineChars="200" w:firstLine="420"/>
        <w:rPr>
          <w:rFonts w:ascii="微软雅黑" w:eastAsia="微软雅黑" w:hAnsi="微软雅黑" w:cs="Times New Roman"/>
          <w:color w:val="333333"/>
        </w:rPr>
      </w:pPr>
    </w:p>
    <w:p w:rsidR="003252DA" w:rsidRPr="003252DA" w:rsidRDefault="003252DA" w:rsidP="00BF2BD8">
      <w:pPr>
        <w:snapToGrid w:val="0"/>
        <w:spacing w:line="360" w:lineRule="auto"/>
        <w:rPr>
          <w:rFonts w:ascii="微软雅黑" w:eastAsia="微软雅黑" w:hAnsi="微软雅黑" w:cs="Times New Roman"/>
          <w:b/>
          <w:bCs/>
          <w:color w:val="333333"/>
          <w:u w:val="single"/>
        </w:rPr>
      </w:pPr>
      <w:r w:rsidRPr="003252DA">
        <w:rPr>
          <w:rFonts w:ascii="微软雅黑" w:eastAsia="微软雅黑" w:hAnsi="微软雅黑" w:cs="Times New Roman" w:hint="eastAsia"/>
          <w:b/>
          <w:bCs/>
          <w:color w:val="333333"/>
          <w:u w:val="single"/>
        </w:rPr>
        <w:t>核心产业</w:t>
      </w:r>
    </w:p>
    <w:p w:rsidR="003252DA" w:rsidRPr="003252DA" w:rsidRDefault="003252DA" w:rsidP="00BF2BD8">
      <w:pPr>
        <w:snapToGrid w:val="0"/>
        <w:spacing w:line="360" w:lineRule="auto"/>
        <w:ind w:left="709"/>
        <w:rPr>
          <w:rFonts w:ascii="微软雅黑" w:eastAsia="微软雅黑" w:hAnsi="微软雅黑" w:cs="Times New Roman"/>
          <w:b/>
          <w:color w:val="333333"/>
        </w:rPr>
      </w:pPr>
      <w:r w:rsidRPr="003252DA">
        <w:rPr>
          <w:rFonts w:ascii="微软雅黑" w:eastAsia="微软雅黑" w:hAnsi="微软雅黑" w:cs="Times New Roman" w:hint="eastAsia"/>
          <w:b/>
          <w:color w:val="333333"/>
        </w:rPr>
        <w:t>（1）金融服务产业</w:t>
      </w:r>
    </w:p>
    <w:p w:rsidR="003252DA" w:rsidRPr="003252DA" w:rsidRDefault="003252DA" w:rsidP="00BF2BD8">
      <w:pPr>
        <w:snapToGrid w:val="0"/>
        <w:spacing w:line="360" w:lineRule="auto"/>
        <w:ind w:left="142" w:firstLineChars="200" w:firstLine="420"/>
        <w:rPr>
          <w:rFonts w:ascii="微软雅黑" w:eastAsia="微软雅黑" w:hAnsi="微软雅黑" w:cs="Times New Roman"/>
          <w:color w:val="333333"/>
        </w:rPr>
      </w:pPr>
      <w:r w:rsidRPr="003252DA">
        <w:rPr>
          <w:rFonts w:ascii="微软雅黑" w:eastAsia="微软雅黑" w:hAnsi="微软雅黑" w:cs="Times New Roman" w:hint="eastAsia"/>
          <w:color w:val="333333"/>
        </w:rPr>
        <w:t>旗下上市公司—国金证券股份有限公司(股票代码：SH 600109)，是证监会认定的AA级券商。此外、还拥有云南国际信托有限公司、国金期货有限责任公司和国金通用基金管理有限公司等金融机构，构成了包括证券、信托、基金和期货等较为全面的金融服务产业链，是国内颇具竞争力的综合性民营金融平台。</w:t>
      </w:r>
    </w:p>
    <w:p w:rsidR="003252DA" w:rsidRPr="003252DA" w:rsidRDefault="003252DA" w:rsidP="00BF2BD8">
      <w:pPr>
        <w:snapToGrid w:val="0"/>
        <w:spacing w:line="360" w:lineRule="auto"/>
        <w:ind w:left="709"/>
        <w:rPr>
          <w:rFonts w:ascii="微软雅黑" w:eastAsia="微软雅黑" w:hAnsi="微软雅黑" w:cs="Times New Roman"/>
          <w:b/>
          <w:color w:val="333333"/>
        </w:rPr>
      </w:pPr>
      <w:r w:rsidRPr="003252DA">
        <w:rPr>
          <w:rFonts w:ascii="微软雅黑" w:eastAsia="微软雅黑" w:hAnsi="微软雅黑" w:cs="Times New Roman" w:hint="eastAsia"/>
          <w:b/>
          <w:color w:val="333333"/>
        </w:rPr>
        <w:t>（2）私</w:t>
      </w:r>
      <w:proofErr w:type="gramStart"/>
      <w:r w:rsidRPr="003252DA">
        <w:rPr>
          <w:rFonts w:ascii="微软雅黑" w:eastAsia="微软雅黑" w:hAnsi="微软雅黑" w:cs="Times New Roman" w:hint="eastAsia"/>
          <w:b/>
          <w:color w:val="333333"/>
        </w:rPr>
        <w:t>募股权投资</w:t>
      </w:r>
      <w:proofErr w:type="gramEnd"/>
      <w:r w:rsidRPr="003252DA">
        <w:rPr>
          <w:rFonts w:ascii="微软雅黑" w:eastAsia="微软雅黑" w:hAnsi="微软雅黑" w:cs="Times New Roman" w:hint="eastAsia"/>
          <w:b/>
          <w:color w:val="333333"/>
        </w:rPr>
        <w:t>产业</w:t>
      </w:r>
    </w:p>
    <w:p w:rsidR="003252DA" w:rsidRPr="003252DA" w:rsidRDefault="003252DA" w:rsidP="00BF2BD8">
      <w:pPr>
        <w:snapToGrid w:val="0"/>
        <w:spacing w:line="360" w:lineRule="auto"/>
        <w:ind w:left="142" w:firstLineChars="200" w:firstLine="420"/>
        <w:rPr>
          <w:rFonts w:ascii="微软雅黑" w:eastAsia="微软雅黑" w:hAnsi="微软雅黑" w:cs="Times New Roman"/>
          <w:color w:val="333333"/>
        </w:rPr>
      </w:pPr>
      <w:r w:rsidRPr="003252DA">
        <w:rPr>
          <w:rFonts w:ascii="微软雅黑" w:eastAsia="微软雅黑" w:hAnsi="微软雅黑" w:cs="Times New Roman" w:hint="eastAsia"/>
          <w:color w:val="333333"/>
        </w:rPr>
        <w:t>上海涌铧投资管理有限公司（以下简称“涌铧投资”）专注于私</w:t>
      </w:r>
      <w:proofErr w:type="gramStart"/>
      <w:r w:rsidRPr="003252DA">
        <w:rPr>
          <w:rFonts w:ascii="微软雅黑" w:eastAsia="微软雅黑" w:hAnsi="微软雅黑" w:cs="Times New Roman" w:hint="eastAsia"/>
          <w:color w:val="333333"/>
        </w:rPr>
        <w:t>募股权投资</w:t>
      </w:r>
      <w:proofErr w:type="gramEnd"/>
      <w:r w:rsidRPr="003252DA">
        <w:rPr>
          <w:rFonts w:ascii="微软雅黑" w:eastAsia="微软雅黑" w:hAnsi="微软雅黑" w:cs="Times New Roman" w:hint="eastAsia"/>
          <w:color w:val="333333"/>
        </w:rPr>
        <w:t>业务。涌</w:t>
      </w:r>
      <w:proofErr w:type="gramStart"/>
      <w:r w:rsidRPr="003252DA">
        <w:rPr>
          <w:rFonts w:ascii="微软雅黑" w:eastAsia="微软雅黑" w:hAnsi="微软雅黑" w:cs="Times New Roman" w:hint="eastAsia"/>
          <w:color w:val="333333"/>
        </w:rPr>
        <w:t>铧</w:t>
      </w:r>
      <w:proofErr w:type="gramEnd"/>
      <w:r w:rsidRPr="003252DA">
        <w:rPr>
          <w:rFonts w:ascii="微软雅黑" w:eastAsia="微软雅黑" w:hAnsi="微软雅黑" w:cs="Times New Roman" w:hint="eastAsia"/>
          <w:color w:val="333333"/>
        </w:rPr>
        <w:t>投资的核心团队拥有优秀的专业素质和丰富的投资经验，负责管理过各种形式的股权投资，累计投资规模超过70亿人民币，先后投资的80多家优秀企业，已有40多家企业成功上市，取得了优异的投资业绩。</w:t>
      </w:r>
    </w:p>
    <w:p w:rsidR="003252DA" w:rsidRPr="003252DA" w:rsidRDefault="003252DA" w:rsidP="00BF2BD8">
      <w:pPr>
        <w:snapToGrid w:val="0"/>
        <w:spacing w:line="360" w:lineRule="auto"/>
        <w:ind w:left="709"/>
        <w:rPr>
          <w:rFonts w:ascii="微软雅黑" w:eastAsia="微软雅黑" w:hAnsi="微软雅黑" w:cs="Times New Roman"/>
          <w:b/>
          <w:color w:val="333333"/>
        </w:rPr>
      </w:pPr>
      <w:r w:rsidRPr="003252DA">
        <w:rPr>
          <w:rFonts w:ascii="微软雅黑" w:eastAsia="微软雅黑" w:hAnsi="微软雅黑" w:cs="Times New Roman" w:hint="eastAsia"/>
          <w:b/>
          <w:color w:val="333333"/>
        </w:rPr>
        <w:t>（3）医药产业</w:t>
      </w:r>
    </w:p>
    <w:p w:rsidR="003252DA" w:rsidRPr="003252DA" w:rsidRDefault="003252DA" w:rsidP="00BF2BD8">
      <w:pPr>
        <w:snapToGrid w:val="0"/>
        <w:spacing w:line="360" w:lineRule="auto"/>
        <w:ind w:left="142" w:firstLineChars="200" w:firstLine="420"/>
        <w:rPr>
          <w:rFonts w:ascii="微软雅黑" w:eastAsia="微软雅黑" w:hAnsi="微软雅黑" w:cs="Times New Roman"/>
          <w:color w:val="333333"/>
        </w:rPr>
      </w:pPr>
      <w:r w:rsidRPr="003252DA">
        <w:rPr>
          <w:rFonts w:ascii="微软雅黑" w:eastAsia="微软雅黑" w:hAnsi="微软雅黑" w:cs="Times New Roman" w:hint="eastAsia"/>
          <w:color w:val="333333"/>
        </w:rPr>
        <w:lastRenderedPageBreak/>
        <w:t>旗下的上市公司—九芝堂股份有限公司（股票代码：SZ000989，以下简称“九芝堂”）是国家重点中药企业、国家医药行业百强企业、，湖南省重点高新技术企业、湖南省百强企业和国家博士后科研工作站企业。</w:t>
      </w:r>
    </w:p>
    <w:p w:rsidR="00615E70" w:rsidRDefault="003252DA" w:rsidP="00BF2BD8">
      <w:pPr>
        <w:snapToGrid w:val="0"/>
        <w:spacing w:line="360" w:lineRule="auto"/>
        <w:ind w:left="142" w:firstLineChars="200" w:firstLine="420"/>
        <w:rPr>
          <w:rFonts w:ascii="微软雅黑" w:eastAsia="微软雅黑" w:hAnsi="微软雅黑" w:cs="Times New Roman"/>
          <w:color w:val="333333"/>
        </w:rPr>
      </w:pPr>
      <w:r w:rsidRPr="003252DA">
        <w:rPr>
          <w:rFonts w:ascii="微软雅黑" w:eastAsia="微软雅黑" w:hAnsi="微软雅黑" w:cs="Times New Roman" w:hint="eastAsia"/>
          <w:color w:val="333333"/>
        </w:rPr>
        <w:t>涌金集团参股的上市公司（为第二大股东）-株洲千金药业股份有限公司（股票代码：SH600479）。</w:t>
      </w:r>
    </w:p>
    <w:p w:rsid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b/>
          <w:color w:val="333333"/>
          <w:u w:val="single"/>
        </w:rPr>
      </w:pPr>
      <w:proofErr w:type="gramStart"/>
      <w:r w:rsidRPr="00BF2BD8">
        <w:rPr>
          <w:rFonts w:ascii="微软雅黑" w:eastAsia="微软雅黑" w:hAnsi="微软雅黑" w:cs="Times New Roman" w:hint="eastAsia"/>
          <w:b/>
          <w:color w:val="333333"/>
          <w:u w:val="single"/>
        </w:rPr>
        <w:t>管培生</w:t>
      </w:r>
      <w:proofErr w:type="gramEnd"/>
      <w:r w:rsidRPr="00BF2BD8">
        <w:rPr>
          <w:rFonts w:ascii="微软雅黑" w:eastAsia="微软雅黑" w:hAnsi="微软雅黑" w:cs="Times New Roman" w:hint="eastAsia"/>
          <w:b/>
          <w:color w:val="333333"/>
          <w:u w:val="single"/>
        </w:rPr>
        <w:t>的足迹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1、刘邦兴（1997届北京大学本科，2003届清华大学硕士）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2003年，涌金集团管理培训生；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2005年，国金证券董事会秘书；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2011年，国金证券副总裁，兼任董事会秘书；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2013年至今，国金证券副总裁，兼任国金证券资产管理分公司总经理。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2、舒广（2003届清华大学硕士）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2003年，涌金集团管理培训生；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2004年，派驻云南信托，主要培养方向为信托业务及法律事务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2004年，</w:t>
      </w:r>
      <w:proofErr w:type="gramStart"/>
      <w:r w:rsidRPr="00BF2BD8">
        <w:rPr>
          <w:rFonts w:ascii="微软雅黑" w:eastAsia="微软雅黑" w:hAnsi="微软雅黑" w:cs="Times New Roman" w:hint="eastAsia"/>
          <w:color w:val="333333"/>
        </w:rPr>
        <w:t>任涌金</w:t>
      </w:r>
      <w:proofErr w:type="gramEnd"/>
      <w:r w:rsidRPr="00BF2BD8">
        <w:rPr>
          <w:rFonts w:ascii="微软雅黑" w:eastAsia="微软雅黑" w:hAnsi="微软雅黑" w:cs="Times New Roman" w:hint="eastAsia"/>
          <w:color w:val="333333"/>
        </w:rPr>
        <w:t>集团董事长秘书；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2007年，任云南信托总裁办公室主任、合</w:t>
      </w:r>
      <w:proofErr w:type="gramStart"/>
      <w:r w:rsidRPr="00BF2BD8">
        <w:rPr>
          <w:rFonts w:ascii="微软雅黑" w:eastAsia="微软雅黑" w:hAnsi="微软雅黑" w:cs="Times New Roman" w:hint="eastAsia"/>
          <w:color w:val="333333"/>
        </w:rPr>
        <w:t>规</w:t>
      </w:r>
      <w:proofErr w:type="gramEnd"/>
      <w:r w:rsidRPr="00BF2BD8">
        <w:rPr>
          <w:rFonts w:ascii="微软雅黑" w:eastAsia="微软雅黑" w:hAnsi="微软雅黑" w:cs="Times New Roman" w:hint="eastAsia"/>
          <w:color w:val="333333"/>
        </w:rPr>
        <w:t>工作部总经理、董事长秘书；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2010年至今，任云南信托副总裁、董事会秘书。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3、杨利华（2008届清华大学硕士）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2008年，涌金集团管理培训生；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2009年，涌金集团法律事务经理，涌</w:t>
      </w:r>
      <w:proofErr w:type="gramStart"/>
      <w:r w:rsidRPr="00BF2BD8">
        <w:rPr>
          <w:rFonts w:ascii="微软雅黑" w:eastAsia="微软雅黑" w:hAnsi="微软雅黑" w:cs="Times New Roman" w:hint="eastAsia"/>
          <w:color w:val="333333"/>
        </w:rPr>
        <w:t>铧</w:t>
      </w:r>
      <w:proofErr w:type="gramEnd"/>
      <w:r w:rsidRPr="00BF2BD8">
        <w:rPr>
          <w:rFonts w:ascii="微软雅黑" w:eastAsia="微软雅黑" w:hAnsi="微软雅黑" w:cs="Times New Roman" w:hint="eastAsia"/>
          <w:color w:val="333333"/>
        </w:rPr>
        <w:t>投资董事长助理；</w:t>
      </w:r>
    </w:p>
    <w:p w:rsidR="00BF2BD8" w:rsidRPr="00BF2BD8" w:rsidRDefault="00BF2BD8" w:rsidP="00BF2BD8">
      <w:pPr>
        <w:snapToGrid w:val="0"/>
        <w:spacing w:line="360" w:lineRule="auto"/>
        <w:rPr>
          <w:rFonts w:ascii="微软雅黑" w:eastAsia="微软雅黑" w:hAnsi="微软雅黑" w:cs="Times New Roman"/>
          <w:color w:val="333333"/>
        </w:rPr>
      </w:pPr>
      <w:r w:rsidRPr="00BF2BD8">
        <w:rPr>
          <w:rFonts w:ascii="微软雅黑" w:eastAsia="微软雅黑" w:hAnsi="微软雅黑" w:cs="Times New Roman" w:hint="eastAsia"/>
          <w:color w:val="333333"/>
        </w:rPr>
        <w:t>2011年至今，涌金集团法律事务部总经理，涌铧投资董事长助理兼投后管理部总经理</w:t>
      </w:r>
    </w:p>
    <w:sectPr w:rsidR="00BF2BD8" w:rsidRPr="00BF2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D07"/>
    <w:multiLevelType w:val="hybridMultilevel"/>
    <w:tmpl w:val="4252D20A"/>
    <w:lvl w:ilvl="0" w:tplc="68DE73F0">
      <w:numFmt w:val="bullet"/>
      <w:lvlText w:val="※"/>
      <w:lvlJc w:val="left"/>
      <w:pPr>
        <w:ind w:left="1560" w:hanging="360"/>
      </w:pPr>
      <w:rPr>
        <w:rFonts w:ascii="宋体" w:eastAsia="宋体" w:hAnsi="宋体" w:cs="宋体" w:hint="eastAsia"/>
      </w:rPr>
    </w:lvl>
    <w:lvl w:ilvl="1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>
    <w:nsid w:val="0E807D9E"/>
    <w:multiLevelType w:val="hybridMultilevel"/>
    <w:tmpl w:val="5614C3A4"/>
    <w:lvl w:ilvl="0" w:tplc="68DE73F0">
      <w:numFmt w:val="bullet"/>
      <w:lvlText w:val="※"/>
      <w:lvlJc w:val="left"/>
      <w:pPr>
        <w:ind w:left="7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5D3677A"/>
    <w:multiLevelType w:val="hybridMultilevel"/>
    <w:tmpl w:val="447CB0D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8617BE8"/>
    <w:multiLevelType w:val="hybridMultilevel"/>
    <w:tmpl w:val="8CF080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5030E82"/>
    <w:multiLevelType w:val="hybridMultilevel"/>
    <w:tmpl w:val="974A7190"/>
    <w:lvl w:ilvl="0" w:tplc="68DE73F0">
      <w:numFmt w:val="bullet"/>
      <w:lvlText w:val="※"/>
      <w:lvlJc w:val="left"/>
      <w:pPr>
        <w:ind w:left="1560" w:hanging="360"/>
      </w:pPr>
      <w:rPr>
        <w:rFonts w:ascii="宋体" w:eastAsia="宋体" w:hAnsi="宋体" w:cs="宋体" w:hint="eastAsia"/>
      </w:rPr>
    </w:lvl>
    <w:lvl w:ilvl="1" w:tplc="04090009">
      <w:start w:val="1"/>
      <w:numFmt w:val="bullet"/>
      <w:lvlText w:val="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DF"/>
    <w:rsid w:val="00050DDF"/>
    <w:rsid w:val="003252DA"/>
    <w:rsid w:val="00534085"/>
    <w:rsid w:val="00615E70"/>
    <w:rsid w:val="00643BFA"/>
    <w:rsid w:val="00683E13"/>
    <w:rsid w:val="008576F6"/>
    <w:rsid w:val="00865478"/>
    <w:rsid w:val="008879CD"/>
    <w:rsid w:val="00A02565"/>
    <w:rsid w:val="00BF2BD8"/>
    <w:rsid w:val="00C77855"/>
    <w:rsid w:val="00E63FB6"/>
    <w:rsid w:val="00ED28B6"/>
    <w:rsid w:val="00EF1B3D"/>
    <w:rsid w:val="00F73D47"/>
    <w:rsid w:val="00FC53C1"/>
    <w:rsid w:val="00F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47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D47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3252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52DA"/>
    <w:rPr>
      <w:rFonts w:ascii="Calibri" w:eastAsia="宋体" w:hAnsi="Calibri" w:cs="宋体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3252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47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D47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3252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52DA"/>
    <w:rPr>
      <w:rFonts w:ascii="Calibri" w:eastAsia="宋体" w:hAnsi="Calibri" w:cs="宋体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325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ngjingroup.zhiye.com/zpdetail/6200018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237</Words>
  <Characters>1356</Characters>
  <Application>Microsoft Office Word</Application>
  <DocSecurity>0</DocSecurity>
  <Lines>11</Lines>
  <Paragraphs>3</Paragraphs>
  <ScaleCrop>false</ScaleCrop>
  <Company>Lenovo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魏博(国金证券,人力资源部)</dc:creator>
  <cp:lastModifiedBy>戴韶华(国金证券,人力资源部)</cp:lastModifiedBy>
  <cp:revision>4</cp:revision>
  <dcterms:created xsi:type="dcterms:W3CDTF">2014-10-13T01:52:00Z</dcterms:created>
  <dcterms:modified xsi:type="dcterms:W3CDTF">2014-10-13T02:13:00Z</dcterms:modified>
</cp:coreProperties>
</file>